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5" w:rsidRPr="005E3505" w:rsidRDefault="005E3505" w:rsidP="005E3505">
      <w:pPr>
        <w:tabs>
          <w:tab w:val="left" w:pos="1701"/>
        </w:tabs>
        <w:spacing w:after="0" w:line="240" w:lineRule="auto"/>
        <w:ind w:right="991"/>
        <w:jc w:val="center"/>
        <w:rPr>
          <w:rFonts w:ascii="Arial" w:eastAsia="Times New Roman" w:hAnsi="Arial" w:cs="Arial"/>
          <w:b/>
          <w:bCs/>
          <w:szCs w:val="20"/>
          <w:lang w:eastAsia="it-IT"/>
        </w:rPr>
      </w:pPr>
      <w:r w:rsidRPr="005E3505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 xml:space="preserve">CLASSE QUARTA C       – </w:t>
      </w:r>
      <w:r w:rsidRPr="005E3505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ab/>
        <w:t xml:space="preserve"> INDIRIZZO </w:t>
      </w:r>
      <w:r w:rsidR="00ED601C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>AFM</w:t>
      </w:r>
    </w:p>
    <w:p w:rsidR="005E3505" w:rsidRPr="005E3505" w:rsidRDefault="005E3505" w:rsidP="005E3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E946C1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”    :  LA COMPETENZA ECONOMICA E LE SCRITTURE DI ASSESTAMENTO, CHIUSURA E RIAPERTURA DEI CONTI</w:t>
      </w: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458"/>
      </w:tblGrid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 scritture di assestamento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C25A8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Le scritture di epilogo;</w:t>
            </w:r>
            <w:r w:rsidR="00C25A84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 xml:space="preserve"> </w:t>
            </w: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rilevazione del Risultato economico e la sua destinazione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chiusura generale dei conti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U.A. 4 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F2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r w:rsidR="00F203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bilancio d’esercizio</w:t>
            </w: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analisi descrittiva ed operativa dettagliata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riapertura dei conti</w:t>
            </w:r>
          </w:p>
        </w:tc>
      </w:tr>
    </w:tbl>
    <w:p w:rsid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82AC4" w:rsidRPr="005E3505" w:rsidRDefault="00882AC4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E946C1">
        <w:rPr>
          <w:rFonts w:ascii="Arial" w:eastAsia="Times New Roman" w:hAnsi="Arial" w:cs="Arial"/>
          <w:b/>
          <w:sz w:val="20"/>
          <w:szCs w:val="20"/>
          <w:lang w:eastAsia="it-IT"/>
        </w:rPr>
        <w:t>B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</w:t>
      </w:r>
      <w:r w:rsidRPr="005E3505">
        <w:rPr>
          <w:rFonts w:ascii="Arial" w:eastAsia="Times New Roman" w:hAnsi="Arial" w:cs="Arial"/>
          <w:sz w:val="20"/>
          <w:szCs w:val="20"/>
          <w:lang w:eastAsia="it-IT"/>
        </w:rPr>
        <w:t xml:space="preserve">:  </w:t>
      </w:r>
      <w:r w:rsidRPr="005E3505"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  <w:t xml:space="preserve">LA GESTIONE DELLE RISORSE UMANE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funzione risorse umane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costituzione del rapporto di lavoro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sistema informativo del personale e la retribuzione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foglio paga dei lavoratori dipendenti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L’estinzione del rapporto di lavoro</w:t>
            </w:r>
          </w:p>
        </w:tc>
      </w:tr>
    </w:tbl>
    <w:p w:rsidR="005E3505" w:rsidRPr="005E3505" w:rsidRDefault="005E3505" w:rsidP="005E35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C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</w:t>
      </w:r>
      <w:r w:rsidRPr="005E3505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="00ED601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LA </w:t>
      </w:r>
      <w:r w:rsidRPr="005E3505">
        <w:rPr>
          <w:rFonts w:ascii="Tahoma" w:eastAsia="Times New Roman" w:hAnsi="Tahoma" w:cs="Tahoma"/>
          <w:b/>
          <w:sz w:val="20"/>
          <w:szCs w:val="20"/>
          <w:lang w:eastAsia="it-IT"/>
        </w:rPr>
        <w:t>GESTIONE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funzione finanza e i finanziamenti aziendali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struttura finanziaria dell’impresa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ED601C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valutazione degli investimenti aziendali</w:t>
            </w:r>
          </w:p>
        </w:tc>
      </w:tr>
    </w:tbl>
    <w:p w:rsid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82A4A" w:rsidRPr="005E3505" w:rsidRDefault="00E82A4A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D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 </w:t>
      </w:r>
      <w:r w:rsidRPr="005E3505">
        <w:rPr>
          <w:rFonts w:ascii="Tahoma" w:eastAsia="Times New Roman" w:hAnsi="Tahoma" w:cs="Times New Roman"/>
          <w:b/>
          <w:sz w:val="20"/>
          <w:szCs w:val="20"/>
          <w:lang w:eastAsia="it-IT"/>
        </w:rPr>
        <w:t>I PRODOTTI E I SERVIZI BANCARI PER I RISPARMIATORI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806"/>
      </w:tblGrid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gestione delle banche</w:t>
            </w:r>
          </w:p>
        </w:tc>
      </w:tr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operazioni bancarie</w:t>
            </w:r>
          </w:p>
        </w:tc>
      </w:tr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conti correnti</w:t>
            </w:r>
          </w:p>
        </w:tc>
      </w:tr>
    </w:tbl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82A4A" w:rsidRDefault="00E82A4A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E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LE SOCIETA’ DI CAPITALI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 società di capitali: caratteri generali;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La costituzione delle Spa : rilevazioni in PD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I conferimenti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L’utile d’esercizio e la sua destinazione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La perdita d’esercizio e la sua copertura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7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Gli aumenti di capitale sociale : virtuali e reali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8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I Prestiti obbligazionari :emissione,</w:t>
            </w:r>
            <w:r w:rsidR="00FD4717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 xml:space="preserve"> </w:t>
            </w: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pagamento cedole, rimborso</w:t>
            </w:r>
          </w:p>
        </w:tc>
      </w:tr>
    </w:tbl>
    <w:p w:rsidR="00C25A84" w:rsidRPr="0020429C" w:rsidRDefault="00C25A84" w:rsidP="00E82A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B33E59">
        <w:rPr>
          <w:rFonts w:ascii="Arial" w:eastAsia="Times New Roman" w:hAnsi="Arial" w:cs="Arial"/>
          <w:b/>
          <w:sz w:val="20"/>
          <w:szCs w:val="20"/>
          <w:lang w:eastAsia="it-IT"/>
        </w:rPr>
        <w:t>F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</w:t>
      </w:r>
      <w:r w:rsidRPr="005E3505">
        <w:rPr>
          <w:rFonts w:ascii="Arial" w:eastAsia="Times New Roman" w:hAnsi="Arial" w:cs="Arial"/>
          <w:sz w:val="20"/>
          <w:szCs w:val="20"/>
          <w:lang w:eastAsia="it-IT"/>
        </w:rPr>
        <w:t xml:space="preserve">:  </w:t>
      </w:r>
      <w:r w:rsidR="00ED601C">
        <w:rPr>
          <w:rFonts w:ascii="Tahoma" w:eastAsia="Times New Roman" w:hAnsi="Tahoma" w:cs="Times New Roman"/>
          <w:b/>
          <w:sz w:val="20"/>
          <w:szCs w:val="20"/>
          <w:lang w:eastAsia="it-IT"/>
        </w:rPr>
        <w:t>I MERCATI E GLI STRUMENTI FINANZIARI</w:t>
      </w:r>
      <w:r w:rsidRPr="005E3505">
        <w:rPr>
          <w:rFonts w:ascii="Tahoma" w:eastAsia="Times New Roman" w:hAnsi="Tahoma" w:cs="Times New Roman"/>
          <w:b/>
          <w:sz w:val="20"/>
          <w:szCs w:val="20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8746"/>
      </w:tblGrid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ED601C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Gli strumenti finanziari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ED601C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Le obbligazioni societarie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FD4717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titoli di debito pubblici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FD4717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titoli di capitale</w:t>
            </w:r>
          </w:p>
        </w:tc>
      </w:tr>
      <w:tr w:rsidR="00FD4717" w:rsidRPr="005E3505" w:rsidTr="00C25A84">
        <w:tc>
          <w:tcPr>
            <w:tcW w:w="860" w:type="dxa"/>
            <w:shd w:val="clear" w:color="auto" w:fill="auto"/>
          </w:tcPr>
          <w:p w:rsidR="00FD4717" w:rsidRPr="005E3505" w:rsidRDefault="00FD4717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U.A.5</w:t>
            </w:r>
          </w:p>
        </w:tc>
        <w:tc>
          <w:tcPr>
            <w:tcW w:w="8746" w:type="dxa"/>
            <w:shd w:val="clear" w:color="auto" w:fill="auto"/>
          </w:tcPr>
          <w:p w:rsidR="00FD4717" w:rsidRDefault="00FD4717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mercati di strumenti finanziari</w:t>
            </w:r>
          </w:p>
        </w:tc>
      </w:tr>
      <w:tr w:rsidR="00FD4717" w:rsidRPr="005E3505" w:rsidTr="00C25A84">
        <w:tc>
          <w:tcPr>
            <w:tcW w:w="860" w:type="dxa"/>
            <w:shd w:val="clear" w:color="auto" w:fill="auto"/>
          </w:tcPr>
          <w:p w:rsidR="00FD4717" w:rsidRPr="005E3505" w:rsidRDefault="00FD4717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U.A.6</w:t>
            </w:r>
          </w:p>
        </w:tc>
        <w:tc>
          <w:tcPr>
            <w:tcW w:w="8746" w:type="dxa"/>
            <w:shd w:val="clear" w:color="auto" w:fill="auto"/>
          </w:tcPr>
          <w:p w:rsidR="00FD4717" w:rsidRDefault="00FD4717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Il risparmio gestito</w:t>
            </w:r>
          </w:p>
        </w:tc>
      </w:tr>
      <w:tr w:rsidR="00FD4717" w:rsidRPr="005E3505" w:rsidTr="00C25A84">
        <w:tc>
          <w:tcPr>
            <w:tcW w:w="860" w:type="dxa"/>
            <w:shd w:val="clear" w:color="auto" w:fill="auto"/>
          </w:tcPr>
          <w:p w:rsidR="00FD4717" w:rsidRPr="005E3505" w:rsidRDefault="00FD4717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U.A.7</w:t>
            </w:r>
          </w:p>
        </w:tc>
        <w:tc>
          <w:tcPr>
            <w:tcW w:w="8746" w:type="dxa"/>
            <w:shd w:val="clear" w:color="auto" w:fill="auto"/>
          </w:tcPr>
          <w:p w:rsidR="00FD4717" w:rsidRDefault="00FD4717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cambi esteri</w:t>
            </w:r>
          </w:p>
        </w:tc>
      </w:tr>
    </w:tbl>
    <w:p w:rsidR="006D5617" w:rsidRDefault="006D5617"/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MODULO “</w:t>
      </w:r>
      <w:r w:rsidR="00B33E59">
        <w:rPr>
          <w:rFonts w:ascii="Arial" w:eastAsia="Times New Roman" w:hAnsi="Arial" w:cs="Arial"/>
          <w:b/>
          <w:sz w:val="20"/>
          <w:szCs w:val="20"/>
          <w:lang w:eastAsia="it-IT"/>
        </w:rPr>
        <w:t>G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IL BILANCIO D’ESERCIZIO DELLE SOCIETA’ DI CAPITALI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funzioni del Bilancio d’esercizio previste dal CC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principi di formazione e redazione del Bilancio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struttura dei prospetti contabili di Bilancio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criteri di valutazione ( principali generalità)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nota integrativa;  La relazione sulla gestione; (caratteristiche generali)</w:t>
            </w:r>
          </w:p>
        </w:tc>
      </w:tr>
    </w:tbl>
    <w:p w:rsidR="00F2030A" w:rsidRDefault="00F2030A"/>
    <w:p w:rsidR="00F2030A" w:rsidRDefault="00F2030A" w:rsidP="00F2030A"/>
    <w:p w:rsidR="00F2030A" w:rsidRPr="00F2030A" w:rsidRDefault="00F2030A" w:rsidP="00F2030A"/>
    <w:sectPr w:rsidR="00F2030A" w:rsidRPr="00F2030A" w:rsidSect="00A37D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8E" w:rsidRDefault="0018428E" w:rsidP="005E3505">
      <w:pPr>
        <w:spacing w:after="0" w:line="240" w:lineRule="auto"/>
      </w:pPr>
      <w:r>
        <w:separator/>
      </w:r>
    </w:p>
  </w:endnote>
  <w:endnote w:type="continuationSeparator" w:id="1">
    <w:p w:rsidR="0018428E" w:rsidRDefault="0018428E" w:rsidP="005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05" w:rsidRPr="00B05C55" w:rsidRDefault="005E3505" w:rsidP="005E3505">
    <w:pPr>
      <w:pStyle w:val="Pidipagina"/>
      <w:rPr>
        <w:i/>
        <w:sz w:val="18"/>
        <w:szCs w:val="18"/>
      </w:rPr>
    </w:pPr>
    <w:r>
      <w:rPr>
        <w:i/>
        <w:sz w:val="18"/>
        <w:szCs w:val="18"/>
      </w:rPr>
      <w:t xml:space="preserve"> Prof. </w:t>
    </w:r>
    <w:r w:rsidR="00C25A84">
      <w:rPr>
        <w:i/>
        <w:sz w:val="18"/>
        <w:szCs w:val="18"/>
      </w:rPr>
      <w:t>Degli Esposti Zoboli</w:t>
    </w:r>
    <w:r>
      <w:rPr>
        <w:i/>
        <w:sz w:val="18"/>
        <w:szCs w:val="18"/>
      </w:rPr>
      <w:t xml:space="preserve"> </w:t>
    </w:r>
    <w:r w:rsidR="00297F85">
      <w:rPr>
        <w:i/>
        <w:sz w:val="18"/>
        <w:szCs w:val="18"/>
      </w:rPr>
      <w:t>2</w:t>
    </w:r>
    <w:r w:rsidR="00C25A84">
      <w:rPr>
        <w:i/>
        <w:sz w:val="18"/>
        <w:szCs w:val="18"/>
      </w:rPr>
      <w:t>5</w:t>
    </w:r>
    <w:r w:rsidR="00297F85">
      <w:rPr>
        <w:i/>
        <w:sz w:val="18"/>
        <w:szCs w:val="18"/>
      </w:rPr>
      <w:t>/05/202</w:t>
    </w:r>
    <w:bookmarkStart w:id="0" w:name="_GoBack"/>
    <w:bookmarkEnd w:id="0"/>
    <w:r w:rsidR="00C25A84">
      <w:rPr>
        <w:i/>
        <w:sz w:val="18"/>
        <w:szCs w:val="18"/>
      </w:rPr>
      <w:t>1</w:t>
    </w:r>
  </w:p>
  <w:p w:rsidR="005E3505" w:rsidRDefault="005E35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8E" w:rsidRDefault="0018428E" w:rsidP="005E3505">
      <w:pPr>
        <w:spacing w:after="0" w:line="240" w:lineRule="auto"/>
      </w:pPr>
      <w:r>
        <w:separator/>
      </w:r>
    </w:p>
  </w:footnote>
  <w:footnote w:type="continuationSeparator" w:id="1">
    <w:p w:rsidR="0018428E" w:rsidRDefault="0018428E" w:rsidP="005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470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880"/>
      <w:gridCol w:w="1700"/>
      <w:gridCol w:w="1205"/>
      <w:gridCol w:w="3575"/>
      <w:gridCol w:w="1440"/>
    </w:tblGrid>
    <w:tr w:rsidR="005E3505" w:rsidTr="00DF64BF">
      <w:trPr>
        <w:cantSplit/>
        <w:trHeight w:val="836"/>
      </w:trPr>
      <w:tc>
        <w:tcPr>
          <w:tcW w:w="2880" w:type="dxa"/>
          <w:vAlign w:val="center"/>
        </w:tcPr>
        <w:p w:rsidR="005E3505" w:rsidRDefault="005E3505" w:rsidP="005E350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04975" cy="257175"/>
                <wp:effectExtent l="0" t="0" r="9525" b="952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3"/>
          <w:vAlign w:val="center"/>
        </w:tcPr>
        <w:p w:rsidR="005E3505" w:rsidRPr="00C63835" w:rsidRDefault="005E3505" w:rsidP="005E3505">
          <w:pPr>
            <w:pStyle w:val="Intestazione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PROG</w:t>
          </w:r>
          <w:r w:rsidR="00297F85">
            <w:rPr>
              <w:rFonts w:ascii="Arial Narrow" w:hAnsi="Arial Narrow"/>
              <w:b/>
              <w:sz w:val="24"/>
              <w:szCs w:val="24"/>
            </w:rPr>
            <w:t>RAMMA</w:t>
          </w:r>
          <w:r w:rsidRPr="00C63835">
            <w:rPr>
              <w:rFonts w:ascii="Arial Narrow" w:hAnsi="Arial Narrow"/>
              <w:b/>
              <w:sz w:val="24"/>
              <w:szCs w:val="24"/>
            </w:rPr>
            <w:t>ECONOMIA AZIENDALE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CLASSE 4° C</w:t>
          </w:r>
        </w:p>
        <w:p w:rsidR="005E3505" w:rsidRPr="00C44DF5" w:rsidRDefault="00297F85" w:rsidP="00C25A84">
          <w:pPr>
            <w:pStyle w:val="Intestazione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                              PROF. </w:t>
          </w:r>
          <w:r w:rsidR="00C25A84">
            <w:rPr>
              <w:rFonts w:ascii="Arial Narrow" w:hAnsi="Arial Narrow"/>
              <w:b/>
              <w:sz w:val="24"/>
              <w:szCs w:val="24"/>
            </w:rPr>
            <w:t>Gianluigi DEGLI ESPOSTI ZOBOLI</w:t>
          </w:r>
        </w:p>
      </w:tc>
      <w:tc>
        <w:tcPr>
          <w:tcW w:w="1440" w:type="dxa"/>
          <w:vAlign w:val="center"/>
        </w:tcPr>
        <w:p w:rsidR="005E3505" w:rsidRPr="00347909" w:rsidRDefault="005E3505" w:rsidP="00C25A84">
          <w:pPr>
            <w:pStyle w:val="Intestazione"/>
            <w:ind w:left="-69" w:right="-7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a.s</w:t>
          </w:r>
          <w:r w:rsidR="00C25A84">
            <w:rPr>
              <w:sz w:val="16"/>
              <w:szCs w:val="16"/>
            </w:rPr>
            <w:t xml:space="preserve">. </w:t>
          </w:r>
          <w:r w:rsidR="00F2030A">
            <w:rPr>
              <w:sz w:val="16"/>
              <w:szCs w:val="16"/>
            </w:rPr>
            <w:t>20</w:t>
          </w:r>
          <w:r w:rsidR="00C25A84">
            <w:rPr>
              <w:sz w:val="16"/>
              <w:szCs w:val="16"/>
            </w:rPr>
            <w:t>20</w:t>
          </w:r>
          <w:r w:rsidR="00F2030A">
            <w:rPr>
              <w:sz w:val="16"/>
              <w:szCs w:val="16"/>
            </w:rPr>
            <w:t>/202</w:t>
          </w:r>
          <w:r w:rsidR="00C25A84">
            <w:rPr>
              <w:sz w:val="16"/>
              <w:szCs w:val="16"/>
            </w:rPr>
            <w:t>1</w:t>
          </w:r>
        </w:p>
      </w:tc>
    </w:tr>
    <w:tr w:rsidR="005E3505" w:rsidTr="00DF64BF">
      <w:trPr>
        <w:trHeight w:val="115"/>
      </w:trPr>
      <w:tc>
        <w:tcPr>
          <w:tcW w:w="2880" w:type="dxa"/>
          <w:vAlign w:val="center"/>
        </w:tcPr>
        <w:p w:rsidR="005E3505" w:rsidRPr="00985895" w:rsidRDefault="005E3505" w:rsidP="005E3505">
          <w:pPr>
            <w:pStyle w:val="Intestazione"/>
            <w:ind w:leftChars="-44" w:left="-97" w:rightChars="-45" w:right="-99"/>
            <w:jc w:val="center"/>
            <w:rPr>
              <w:sz w:val="14"/>
              <w:szCs w:val="14"/>
            </w:rPr>
          </w:pPr>
        </w:p>
      </w:tc>
      <w:tc>
        <w:tcPr>
          <w:tcW w:w="1700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1205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3575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1440" w:type="dxa"/>
          <w:vAlign w:val="center"/>
        </w:tcPr>
        <w:p w:rsidR="005E3505" w:rsidRPr="00985895" w:rsidRDefault="005E3505" w:rsidP="005E3505">
          <w:pPr>
            <w:pStyle w:val="Intestazione"/>
            <w:ind w:left="72"/>
            <w:jc w:val="both"/>
            <w:rPr>
              <w:sz w:val="14"/>
              <w:szCs w:val="14"/>
            </w:rPr>
          </w:pPr>
        </w:p>
      </w:tc>
    </w:tr>
  </w:tbl>
  <w:p w:rsidR="005E3505" w:rsidRDefault="005E3505" w:rsidP="005E3505"/>
  <w:p w:rsidR="005E3505" w:rsidRDefault="005E35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73E"/>
    <w:multiLevelType w:val="hybridMultilevel"/>
    <w:tmpl w:val="9E0E08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A6264"/>
    <w:multiLevelType w:val="hybridMultilevel"/>
    <w:tmpl w:val="E2B614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E6704"/>
    <w:multiLevelType w:val="hybridMultilevel"/>
    <w:tmpl w:val="AE766C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E5F02"/>
    <w:multiLevelType w:val="hybridMultilevel"/>
    <w:tmpl w:val="58ECE2FA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F086A96"/>
    <w:multiLevelType w:val="hybridMultilevel"/>
    <w:tmpl w:val="9CF4D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00F78"/>
    <w:multiLevelType w:val="hybridMultilevel"/>
    <w:tmpl w:val="B1941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04D0B"/>
    <w:multiLevelType w:val="hybridMultilevel"/>
    <w:tmpl w:val="D568B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1F2A"/>
    <w:multiLevelType w:val="hybridMultilevel"/>
    <w:tmpl w:val="68B08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570D63"/>
    <w:multiLevelType w:val="hybridMultilevel"/>
    <w:tmpl w:val="D2441D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CC4CF5"/>
    <w:multiLevelType w:val="hybridMultilevel"/>
    <w:tmpl w:val="97E81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C9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93FB0"/>
    <w:multiLevelType w:val="hybridMultilevel"/>
    <w:tmpl w:val="4DD8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54F6"/>
    <w:multiLevelType w:val="hybridMultilevel"/>
    <w:tmpl w:val="5A8AD0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FF7FCC"/>
    <w:multiLevelType w:val="hybridMultilevel"/>
    <w:tmpl w:val="FDBC9D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4F6F1D"/>
    <w:multiLevelType w:val="hybridMultilevel"/>
    <w:tmpl w:val="15466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81484"/>
    <w:multiLevelType w:val="hybridMultilevel"/>
    <w:tmpl w:val="884C50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27147B"/>
    <w:multiLevelType w:val="hybridMultilevel"/>
    <w:tmpl w:val="EF6E00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D1557"/>
    <w:multiLevelType w:val="hybridMultilevel"/>
    <w:tmpl w:val="AE9AD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02AD2"/>
    <w:multiLevelType w:val="hybridMultilevel"/>
    <w:tmpl w:val="371C76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E621E"/>
    <w:multiLevelType w:val="hybridMultilevel"/>
    <w:tmpl w:val="CB843D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414AA"/>
    <w:multiLevelType w:val="hybridMultilevel"/>
    <w:tmpl w:val="67B85B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C5F3C"/>
    <w:multiLevelType w:val="hybridMultilevel"/>
    <w:tmpl w:val="6A1AEC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7221F"/>
    <w:multiLevelType w:val="hybridMultilevel"/>
    <w:tmpl w:val="3752C5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3611A"/>
    <w:multiLevelType w:val="hybridMultilevel"/>
    <w:tmpl w:val="B73E435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78E39F7"/>
    <w:multiLevelType w:val="hybridMultilevel"/>
    <w:tmpl w:val="0BF06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A42EC"/>
    <w:multiLevelType w:val="hybridMultilevel"/>
    <w:tmpl w:val="230039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324DD9"/>
    <w:multiLevelType w:val="hybridMultilevel"/>
    <w:tmpl w:val="6902E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A21CE"/>
    <w:multiLevelType w:val="hybridMultilevel"/>
    <w:tmpl w:val="FA90171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E52043F"/>
    <w:multiLevelType w:val="hybridMultilevel"/>
    <w:tmpl w:val="FCF61D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9F6A81"/>
    <w:multiLevelType w:val="hybridMultilevel"/>
    <w:tmpl w:val="D196FD10"/>
    <w:lvl w:ilvl="0" w:tplc="9F6C9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73E6F"/>
    <w:multiLevelType w:val="hybridMultilevel"/>
    <w:tmpl w:val="9FB457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5A0425"/>
    <w:multiLevelType w:val="hybridMultilevel"/>
    <w:tmpl w:val="644E8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56342"/>
    <w:multiLevelType w:val="hybridMultilevel"/>
    <w:tmpl w:val="E85EE7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27"/>
  </w:num>
  <w:num w:numId="9">
    <w:abstractNumId w:val="21"/>
  </w:num>
  <w:num w:numId="10">
    <w:abstractNumId w:val="5"/>
  </w:num>
  <w:num w:numId="11">
    <w:abstractNumId w:val="4"/>
  </w:num>
  <w:num w:numId="12">
    <w:abstractNumId w:val="31"/>
  </w:num>
  <w:num w:numId="13">
    <w:abstractNumId w:val="29"/>
  </w:num>
  <w:num w:numId="14">
    <w:abstractNumId w:val="19"/>
  </w:num>
  <w:num w:numId="15">
    <w:abstractNumId w:val="17"/>
  </w:num>
  <w:num w:numId="16">
    <w:abstractNumId w:val="18"/>
  </w:num>
  <w:num w:numId="17">
    <w:abstractNumId w:val="23"/>
  </w:num>
  <w:num w:numId="18">
    <w:abstractNumId w:val="3"/>
  </w:num>
  <w:num w:numId="19">
    <w:abstractNumId w:val="3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5"/>
  </w:num>
  <w:num w:numId="24">
    <w:abstractNumId w:val="13"/>
  </w:num>
  <w:num w:numId="25">
    <w:abstractNumId w:val="16"/>
  </w:num>
  <w:num w:numId="26">
    <w:abstractNumId w:val="6"/>
  </w:num>
  <w:num w:numId="27">
    <w:abstractNumId w:val="14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7"/>
  </w:num>
  <w:num w:numId="32">
    <w:abstractNumId w:val="22"/>
  </w:num>
  <w:num w:numId="33">
    <w:abstractNumId w:val="25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505"/>
    <w:rsid w:val="00146F36"/>
    <w:rsid w:val="0018428E"/>
    <w:rsid w:val="0020429C"/>
    <w:rsid w:val="00212C2A"/>
    <w:rsid w:val="00297F85"/>
    <w:rsid w:val="004B3604"/>
    <w:rsid w:val="005E3505"/>
    <w:rsid w:val="006D5617"/>
    <w:rsid w:val="00882AC4"/>
    <w:rsid w:val="008D1323"/>
    <w:rsid w:val="00994A30"/>
    <w:rsid w:val="009A0816"/>
    <w:rsid w:val="00A37DBF"/>
    <w:rsid w:val="00B33E59"/>
    <w:rsid w:val="00C25A84"/>
    <w:rsid w:val="00D07B1E"/>
    <w:rsid w:val="00D82A36"/>
    <w:rsid w:val="00E82A4A"/>
    <w:rsid w:val="00E946C1"/>
    <w:rsid w:val="00ED601C"/>
    <w:rsid w:val="00F2030A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505"/>
  </w:style>
  <w:style w:type="paragraph" w:styleId="Pidipagina">
    <w:name w:val="footer"/>
    <w:basedOn w:val="Normale"/>
    <w:link w:val="PidipaginaCarattere"/>
    <w:unhideWhenUsed/>
    <w:rsid w:val="005E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5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docente</cp:lastModifiedBy>
  <cp:revision>3</cp:revision>
  <dcterms:created xsi:type="dcterms:W3CDTF">2021-05-25T08:04:00Z</dcterms:created>
  <dcterms:modified xsi:type="dcterms:W3CDTF">2021-05-25T08:10:00Z</dcterms:modified>
</cp:coreProperties>
</file>